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FAA" w:rsidRDefault="002D2FAA" w:rsidP="002D2FAA">
      <w:pPr>
        <w:spacing w:line="480" w:lineRule="auto"/>
        <w:jc w:val="center"/>
        <w:rPr>
          <w:b/>
        </w:rPr>
      </w:pPr>
    </w:p>
    <w:p w:rsidR="002D2FAA" w:rsidRDefault="002D2FAA" w:rsidP="002D2FAA">
      <w:pPr>
        <w:spacing w:line="480" w:lineRule="auto"/>
        <w:jc w:val="center"/>
        <w:rPr>
          <w:b/>
        </w:rPr>
      </w:pPr>
    </w:p>
    <w:p w:rsidR="002D2FAA" w:rsidRDefault="002D2FAA" w:rsidP="002D2FAA">
      <w:pPr>
        <w:spacing w:line="480" w:lineRule="auto"/>
        <w:jc w:val="center"/>
        <w:rPr>
          <w:b/>
        </w:rPr>
      </w:pPr>
    </w:p>
    <w:p w:rsidR="002D2FAA" w:rsidRDefault="002D2FAA" w:rsidP="002D2FAA">
      <w:pPr>
        <w:spacing w:line="480" w:lineRule="auto"/>
        <w:jc w:val="center"/>
        <w:rPr>
          <w:b/>
        </w:rPr>
      </w:pPr>
    </w:p>
    <w:p w:rsidR="002D2FAA" w:rsidRDefault="002D2FAA" w:rsidP="002D2FAA">
      <w:pPr>
        <w:spacing w:line="480" w:lineRule="auto"/>
        <w:jc w:val="center"/>
        <w:rPr>
          <w:b/>
        </w:rPr>
      </w:pPr>
    </w:p>
    <w:p w:rsidR="002D2FAA" w:rsidRPr="002D2FAA" w:rsidRDefault="002D2FAA" w:rsidP="002D2FAA">
      <w:pPr>
        <w:spacing w:line="480" w:lineRule="auto"/>
        <w:jc w:val="center"/>
        <w:rPr>
          <w:b/>
        </w:rPr>
      </w:pPr>
      <w:r w:rsidRPr="002D2FAA">
        <w:rPr>
          <w:b/>
        </w:rPr>
        <w:t>Part 1 Discussion 1</w:t>
      </w:r>
    </w:p>
    <w:p w:rsidR="002D2FAA" w:rsidRDefault="002D2FAA" w:rsidP="002D2FAA">
      <w:pPr>
        <w:spacing w:line="480" w:lineRule="auto"/>
        <w:jc w:val="center"/>
      </w:pPr>
      <w:r>
        <w:t>Name</w:t>
      </w:r>
    </w:p>
    <w:p w:rsidR="002D2FAA" w:rsidRDefault="002D2FAA" w:rsidP="002D2FAA">
      <w:pPr>
        <w:spacing w:line="480" w:lineRule="auto"/>
        <w:jc w:val="center"/>
      </w:pPr>
      <w:r>
        <w:t>Institution</w:t>
      </w:r>
    </w:p>
    <w:p w:rsidR="002D2FAA" w:rsidRDefault="002D2FAA" w:rsidP="002D2FAA">
      <w:pPr>
        <w:spacing w:line="480" w:lineRule="auto"/>
        <w:jc w:val="center"/>
      </w:pPr>
      <w:r>
        <w:t>Date</w:t>
      </w:r>
    </w:p>
    <w:p w:rsidR="002D2FAA" w:rsidRDefault="002D2FAA" w:rsidP="002D2FAA">
      <w:pPr>
        <w:spacing w:line="480" w:lineRule="auto"/>
        <w:jc w:val="center"/>
      </w:pPr>
    </w:p>
    <w:p w:rsidR="002D2FAA" w:rsidRDefault="002D2FAA" w:rsidP="002D2FAA">
      <w:pPr>
        <w:spacing w:line="480" w:lineRule="auto"/>
        <w:jc w:val="center"/>
      </w:pPr>
    </w:p>
    <w:p w:rsidR="002D2FAA" w:rsidRDefault="002D2FAA" w:rsidP="002D2FAA">
      <w:pPr>
        <w:spacing w:line="480" w:lineRule="auto"/>
        <w:jc w:val="center"/>
      </w:pPr>
    </w:p>
    <w:p w:rsidR="002D2FAA" w:rsidRPr="002D2FAA" w:rsidRDefault="002D2FAA" w:rsidP="002D2FAA">
      <w:pPr>
        <w:spacing w:line="480" w:lineRule="auto"/>
        <w:jc w:val="center"/>
      </w:pPr>
    </w:p>
    <w:p w:rsidR="002D2FAA" w:rsidRDefault="002D2FAA" w:rsidP="002D2FAA">
      <w:pPr>
        <w:spacing w:line="480" w:lineRule="auto"/>
        <w:jc w:val="center"/>
        <w:rPr>
          <w:b/>
        </w:rPr>
      </w:pPr>
    </w:p>
    <w:p w:rsidR="002D2FAA" w:rsidRDefault="002D2FAA" w:rsidP="002D2FAA">
      <w:pPr>
        <w:spacing w:line="480" w:lineRule="auto"/>
        <w:jc w:val="center"/>
        <w:rPr>
          <w:b/>
        </w:rPr>
      </w:pPr>
    </w:p>
    <w:p w:rsidR="002D2FAA" w:rsidRDefault="002D2FAA" w:rsidP="002D2FAA">
      <w:pPr>
        <w:spacing w:line="480" w:lineRule="auto"/>
        <w:jc w:val="center"/>
        <w:rPr>
          <w:b/>
        </w:rPr>
      </w:pPr>
    </w:p>
    <w:p w:rsidR="002D2FAA" w:rsidRDefault="002D2FAA" w:rsidP="002D2FAA">
      <w:pPr>
        <w:spacing w:line="480" w:lineRule="auto"/>
        <w:jc w:val="center"/>
        <w:rPr>
          <w:b/>
        </w:rPr>
      </w:pPr>
    </w:p>
    <w:p w:rsidR="002D2FAA" w:rsidRDefault="002D2FAA" w:rsidP="002D2FAA">
      <w:pPr>
        <w:spacing w:line="480" w:lineRule="auto"/>
        <w:jc w:val="center"/>
        <w:rPr>
          <w:b/>
        </w:rPr>
      </w:pPr>
    </w:p>
    <w:p w:rsidR="00924BD8" w:rsidRDefault="002D2FAA" w:rsidP="00924BD8">
      <w:pPr>
        <w:spacing w:line="480" w:lineRule="auto"/>
        <w:jc w:val="center"/>
        <w:rPr>
          <w:b/>
        </w:rPr>
      </w:pPr>
      <w:r w:rsidRPr="002D2FAA">
        <w:rPr>
          <w:b/>
        </w:rPr>
        <w:lastRenderedPageBreak/>
        <w:t>Part 1 Discussion 1</w:t>
      </w:r>
    </w:p>
    <w:p w:rsidR="00924BD8" w:rsidRPr="00924BD8" w:rsidRDefault="00924BD8" w:rsidP="00924BD8">
      <w:pPr>
        <w:pStyle w:val="ListParagraph"/>
        <w:numPr>
          <w:ilvl w:val="0"/>
          <w:numId w:val="1"/>
        </w:numPr>
        <w:spacing w:line="480" w:lineRule="auto"/>
        <w:rPr>
          <w:b/>
        </w:rPr>
      </w:pPr>
      <w:r w:rsidRPr="00924BD8">
        <w:rPr>
          <w:rFonts w:eastAsia="Times New Roman"/>
          <w:b/>
          <w:szCs w:val="24"/>
        </w:rPr>
        <w:t>Discuss culturally responsive strategies that optimize participation of students and their families in transition planning</w:t>
      </w:r>
    </w:p>
    <w:p w:rsidR="00A340E8" w:rsidRDefault="00A340E8" w:rsidP="002D2FAA">
      <w:pPr>
        <w:spacing w:line="480" w:lineRule="auto"/>
        <w:ind w:firstLine="720"/>
      </w:pPr>
      <w:r>
        <w:t>Students with disabilities from culturally and linguistically diverse backgrounds have a higher likelihood of negative post school results such as joblessness, low wages, and restricted admittance to post-secondary schooling and training</w:t>
      </w:r>
      <w:r w:rsidR="002D2FAA">
        <w:t xml:space="preserve"> (</w:t>
      </w:r>
      <w:r w:rsidR="00A83640" w:rsidRPr="00407753">
        <w:rPr>
          <w:rFonts w:eastAsia="Times New Roman"/>
          <w:color w:val="333333"/>
          <w:szCs w:val="24"/>
        </w:rPr>
        <w:t>Wheeler &amp; Richey, 2014</w:t>
      </w:r>
      <w:bookmarkStart w:id="0" w:name="_GoBack"/>
      <w:bookmarkEnd w:id="0"/>
      <w:r w:rsidR="002D2FAA" w:rsidRPr="002D2FAA">
        <w:rPr>
          <w:color w:val="222222"/>
          <w:szCs w:val="24"/>
          <w:shd w:val="clear" w:color="auto" w:fill="FFFFFF"/>
        </w:rPr>
        <w:t>)</w:t>
      </w:r>
      <w:r>
        <w:t>. Cultural and linguistic contrasts may contrarily aff</w:t>
      </w:r>
      <w:r w:rsidR="00924BD8">
        <w:t>ect the transition plans for the</w:t>
      </w:r>
      <w:r>
        <w:t>s</w:t>
      </w:r>
      <w:r w:rsidR="00924BD8">
        <w:t>e</w:t>
      </w:r>
      <w:r>
        <w:t xml:space="preserve"> students as they face challenges related to their cultural and linguistic disability status as well as their status as individuals with disabilities. Therefore, there are strategies that can be put in place for students and their families' participation, which can optimize the transition planning. </w:t>
      </w:r>
    </w:p>
    <w:p w:rsidR="00A340E8" w:rsidRDefault="00A340E8" w:rsidP="002D2FAA">
      <w:pPr>
        <w:spacing w:line="480" w:lineRule="auto"/>
        <w:ind w:firstLine="720"/>
      </w:pPr>
      <w:r>
        <w:t xml:space="preserve">First is by enriching the lives of the families by viewing them as valuable stakeholders of the transition planning team. </w:t>
      </w:r>
      <w:r w:rsidR="00924BD8">
        <w:t>Notably</w:t>
      </w:r>
      <w:r>
        <w:t>, this will mitigate the feeling of inadequacy within the family. In addition, the family shares vital information about the legal issues, health provider, or even agencies</w:t>
      </w:r>
      <w:r w:rsidR="00924BD8">
        <w:t>,</w:t>
      </w:r>
      <w:r>
        <w:t xml:space="preserve"> which might be involved in the student's </w:t>
      </w:r>
      <w:r w:rsidR="00924BD8">
        <w:t>lifeand this,</w:t>
      </w:r>
      <w:r>
        <w:t xml:space="preserve"> is important in the transition planning. The second st</w:t>
      </w:r>
      <w:r w:rsidR="00924BD8">
        <w:t>rategy</w:t>
      </w:r>
      <w:r>
        <w:t xml:space="preserve"> is to demonstrate cultural competence through the acquisition of self-determination behavi</w:t>
      </w:r>
      <w:r w:rsidR="00581F5B">
        <w:t>or;</w:t>
      </w:r>
      <w:r>
        <w:t xml:space="preserve"> familiarize the family with self-determination components of value within the cultural and family context. In addition, community mapping is recommended to build cultural competence</w:t>
      </w:r>
      <w:r w:rsidR="002D2FAA">
        <w:t xml:space="preserve"> (</w:t>
      </w:r>
      <w:r w:rsidR="00A83640" w:rsidRPr="00407753">
        <w:rPr>
          <w:rFonts w:eastAsia="Times New Roman"/>
          <w:color w:val="333333"/>
          <w:szCs w:val="24"/>
        </w:rPr>
        <w:t>Wheeler &amp; Richey, 2014</w:t>
      </w:r>
      <w:r w:rsidR="002D2FAA" w:rsidRPr="002D2FAA">
        <w:rPr>
          <w:color w:val="222222"/>
          <w:szCs w:val="24"/>
          <w:shd w:val="clear" w:color="auto" w:fill="FFFFFF"/>
        </w:rPr>
        <w:t>)</w:t>
      </w:r>
      <w:r>
        <w:t xml:space="preserve">. </w:t>
      </w:r>
    </w:p>
    <w:p w:rsidR="00A628C6" w:rsidRDefault="00A340E8" w:rsidP="002D2FAA">
      <w:pPr>
        <w:spacing w:line="480" w:lineRule="auto"/>
        <w:ind w:firstLine="720"/>
      </w:pPr>
      <w:r>
        <w:t>The third st</w:t>
      </w:r>
      <w:r w:rsidR="00924BD8">
        <w:t>rategy</w:t>
      </w:r>
      <w:r>
        <w:t xml:space="preserve"> is to uphold family values by identifying transition goals such as culturally acceptable prevocational training, community-based work, job placements, or independent living. </w:t>
      </w:r>
      <w:r w:rsidR="00924BD8">
        <w:t>Another</w:t>
      </w:r>
      <w:r>
        <w:t xml:space="preserve"> way to optimize the transition planning is to use appropriate transitional goals related to the students' career interests. Lastly is the promotion of a family </w:t>
      </w:r>
      <w:r>
        <w:lastRenderedPageBreak/>
        <w:t>center approach through the use of the self-controlled student intervention such as self-Directed IEP. Educating the self-advocacy skills included in the self-Directed IEP will help the student prepare to lead her or his transition planning related to their cultural group and the level of independence or interde</w:t>
      </w:r>
      <w:r w:rsidR="002D2FAA">
        <w:t>pendence aligned to family wish (</w:t>
      </w:r>
      <w:r w:rsidR="00A83640" w:rsidRPr="00407753">
        <w:rPr>
          <w:rFonts w:eastAsia="Times New Roman"/>
          <w:color w:val="333333"/>
          <w:szCs w:val="24"/>
        </w:rPr>
        <w:t>Wheeler &amp; Richey, 2014</w:t>
      </w:r>
      <w:r w:rsidR="002D2FAA" w:rsidRPr="002D2FAA">
        <w:rPr>
          <w:color w:val="222222"/>
          <w:szCs w:val="24"/>
          <w:shd w:val="clear" w:color="auto" w:fill="FFFFFF"/>
        </w:rPr>
        <w:t>).</w:t>
      </w: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pPr>
    </w:p>
    <w:p w:rsidR="002D2FAA" w:rsidRDefault="002D2FAA" w:rsidP="002D2FAA">
      <w:pPr>
        <w:spacing w:line="480" w:lineRule="auto"/>
        <w:jc w:val="center"/>
        <w:rPr>
          <w:b/>
        </w:rPr>
      </w:pPr>
      <w:r w:rsidRPr="002D2FAA">
        <w:rPr>
          <w:b/>
        </w:rPr>
        <w:lastRenderedPageBreak/>
        <w:t>Reference</w:t>
      </w:r>
    </w:p>
    <w:p w:rsidR="00A83640" w:rsidRPr="00407753" w:rsidRDefault="00A83640" w:rsidP="00A83640">
      <w:pPr>
        <w:spacing w:after="0" w:line="480" w:lineRule="auto"/>
        <w:ind w:left="720" w:hanging="720"/>
        <w:rPr>
          <w:b/>
          <w:szCs w:val="24"/>
        </w:rPr>
      </w:pPr>
      <w:r w:rsidRPr="00407753">
        <w:rPr>
          <w:rFonts w:eastAsia="Times New Roman"/>
          <w:color w:val="333333"/>
          <w:szCs w:val="24"/>
        </w:rPr>
        <w:t>Wheeler, J.J., &amp; Richey, D.D. (2014).</w:t>
      </w:r>
      <w:r w:rsidRPr="00407753">
        <w:rPr>
          <w:i/>
          <w:szCs w:val="24"/>
        </w:rPr>
        <w:t xml:space="preserve">Behavior Management: Principles and Practices of Positive Behavior Supports. </w:t>
      </w:r>
      <w:r w:rsidRPr="00407753">
        <w:rPr>
          <w:szCs w:val="24"/>
        </w:rPr>
        <w:t>Pearson.</w:t>
      </w:r>
    </w:p>
    <w:p w:rsidR="002D2FAA" w:rsidRPr="002D2FAA" w:rsidRDefault="002D2FAA" w:rsidP="002D2FAA">
      <w:pPr>
        <w:spacing w:line="480" w:lineRule="auto"/>
        <w:ind w:left="720" w:hanging="720"/>
        <w:rPr>
          <w:b/>
          <w:szCs w:val="24"/>
        </w:rPr>
      </w:pPr>
      <w:r w:rsidRPr="002D2FAA">
        <w:rPr>
          <w:color w:val="222222"/>
          <w:szCs w:val="24"/>
          <w:shd w:val="clear" w:color="auto" w:fill="FFFFFF"/>
        </w:rPr>
        <w:t>.</w:t>
      </w:r>
    </w:p>
    <w:sectPr w:rsidR="002D2FAA" w:rsidRPr="002D2FAA" w:rsidSect="00773F4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3151" w:rsidRDefault="00573151" w:rsidP="002D2FAA">
      <w:pPr>
        <w:spacing w:after="0" w:line="240" w:lineRule="auto"/>
      </w:pPr>
      <w:r>
        <w:separator/>
      </w:r>
    </w:p>
  </w:endnote>
  <w:endnote w:type="continuationSeparator" w:id="1">
    <w:p w:rsidR="00573151" w:rsidRDefault="00573151" w:rsidP="002D2F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3151" w:rsidRDefault="00573151" w:rsidP="002D2FAA">
      <w:pPr>
        <w:spacing w:after="0" w:line="240" w:lineRule="auto"/>
      </w:pPr>
      <w:r>
        <w:separator/>
      </w:r>
    </w:p>
  </w:footnote>
  <w:footnote w:type="continuationSeparator" w:id="1">
    <w:p w:rsidR="00573151" w:rsidRDefault="00573151" w:rsidP="002D2F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AA" w:rsidRDefault="002D2FAA" w:rsidP="002D2FAA">
    <w:r>
      <w:t>Part 1 Discussion 1</w:t>
    </w:r>
    <w:r>
      <w:tab/>
    </w:r>
    <w:r>
      <w:tab/>
    </w:r>
    <w:r>
      <w:tab/>
    </w:r>
    <w:r>
      <w:tab/>
    </w:r>
    <w:r>
      <w:tab/>
    </w:r>
    <w:r>
      <w:tab/>
    </w:r>
    <w:r w:rsidR="0080026D">
      <w:t xml:space="preserve">                              </w:t>
    </w:r>
    <w:r>
      <w:tab/>
    </w:r>
    <w:r w:rsidR="0080026D">
      <w:t xml:space="preserve">                    </w:t>
    </w:r>
    <w:r w:rsidR="00773F49">
      <w:fldChar w:fldCharType="begin"/>
    </w:r>
    <w:r>
      <w:instrText xml:space="preserve"> PAGE   \* MERGEFORMAT </w:instrText>
    </w:r>
    <w:r w:rsidR="00773F49">
      <w:fldChar w:fldCharType="separate"/>
    </w:r>
    <w:r w:rsidR="0080026D">
      <w:rPr>
        <w:noProof/>
      </w:rPr>
      <w:t>1</w:t>
    </w:r>
    <w:r w:rsidR="00773F49">
      <w:rPr>
        <w:noProof/>
      </w:rPr>
      <w:fldChar w:fldCharType="end"/>
    </w:r>
  </w:p>
  <w:p w:rsidR="002D2FAA" w:rsidRDefault="0080026D">
    <w:pPr>
      <w:pStyle w:val="Header"/>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306019"/>
    <w:multiLevelType w:val="hybridMultilevel"/>
    <w:tmpl w:val="E4A2C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C3064"/>
    <w:rsid w:val="000C3064"/>
    <w:rsid w:val="001F1836"/>
    <w:rsid w:val="00220AC8"/>
    <w:rsid w:val="00283CD3"/>
    <w:rsid w:val="002D2FAA"/>
    <w:rsid w:val="00573151"/>
    <w:rsid w:val="00581F5B"/>
    <w:rsid w:val="005E3A17"/>
    <w:rsid w:val="005E5537"/>
    <w:rsid w:val="00666B2C"/>
    <w:rsid w:val="0077349F"/>
    <w:rsid w:val="00773F49"/>
    <w:rsid w:val="0080026D"/>
    <w:rsid w:val="00826560"/>
    <w:rsid w:val="00924BD8"/>
    <w:rsid w:val="00A340E8"/>
    <w:rsid w:val="00A628C6"/>
    <w:rsid w:val="00A83640"/>
    <w:rsid w:val="00B82FC1"/>
    <w:rsid w:val="00D1470B"/>
    <w:rsid w:val="00D40713"/>
    <w:rsid w:val="00F643E7"/>
    <w:rsid w:val="00F953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F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FAA"/>
  </w:style>
  <w:style w:type="paragraph" w:styleId="Footer">
    <w:name w:val="footer"/>
    <w:basedOn w:val="Normal"/>
    <w:link w:val="FooterChar"/>
    <w:uiPriority w:val="99"/>
    <w:unhideWhenUsed/>
    <w:rsid w:val="002D2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FAA"/>
  </w:style>
  <w:style w:type="paragraph" w:styleId="ListParagraph">
    <w:name w:val="List Paragraph"/>
    <w:basedOn w:val="Normal"/>
    <w:uiPriority w:val="34"/>
    <w:qFormat/>
    <w:rsid w:val="00924B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FAA"/>
  </w:style>
  <w:style w:type="paragraph" w:styleId="Footer">
    <w:name w:val="footer"/>
    <w:basedOn w:val="Normal"/>
    <w:link w:val="FooterChar"/>
    <w:uiPriority w:val="99"/>
    <w:unhideWhenUsed/>
    <w:rsid w:val="002D2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FAA"/>
  </w:style>
  <w:style w:type="paragraph" w:styleId="ListParagraph">
    <w:name w:val="List Paragraph"/>
    <w:basedOn w:val="Normal"/>
    <w:uiPriority w:val="34"/>
    <w:qFormat/>
    <w:rsid w:val="00924BD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2020-10-31T06:52:00Z</dcterms:created>
  <dcterms:modified xsi:type="dcterms:W3CDTF">2020-10-31T06:52:00Z</dcterms:modified>
</cp:coreProperties>
</file>